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2" w:rsidRPr="00E6474B" w:rsidRDefault="003402C2">
      <w:pPr>
        <w:rPr>
          <w:rFonts w:ascii="Times New Roman" w:hAnsi="Times New Roman" w:cs="Times New Roman"/>
          <w:sz w:val="24"/>
          <w:szCs w:val="24"/>
        </w:rPr>
      </w:pPr>
    </w:p>
    <w:p w:rsidR="003402C2" w:rsidRPr="00E6474B" w:rsidRDefault="003402C2" w:rsidP="003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E6474B">
        <w:rPr>
          <w:rFonts w:ascii="Times New Roman" w:hAnsi="Times New Roman" w:cs="Times New Roman"/>
          <w:color w:val="000000"/>
          <w:sz w:val="24"/>
          <w:szCs w:val="24"/>
        </w:rPr>
        <w:t xml:space="preserve">EKUAL kapsamında erişim sağladığımız </w:t>
      </w:r>
      <w:proofErr w:type="spellStart"/>
      <w:r w:rsidRPr="00E6474B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E6474B">
        <w:rPr>
          <w:rFonts w:ascii="Times New Roman" w:hAnsi="Times New Roman" w:cs="Times New Roman"/>
          <w:sz w:val="24"/>
          <w:szCs w:val="24"/>
        </w:rPr>
        <w:t xml:space="preserve"> Nature</w:t>
      </w:r>
      <w:r w:rsidRPr="00E6474B">
        <w:rPr>
          <w:rFonts w:ascii="Times New Roman" w:hAnsi="Times New Roman" w:cs="Times New Roman"/>
          <w:color w:val="000000"/>
          <w:sz w:val="24"/>
          <w:szCs w:val="24"/>
        </w:rPr>
        <w:t xml:space="preserve"> ile 2024-2026 yılları için “Oku &amp; Yayımla” (Read &amp; </w:t>
      </w:r>
      <w:proofErr w:type="spellStart"/>
      <w:r w:rsidRPr="00E6474B">
        <w:rPr>
          <w:rFonts w:ascii="Times New Roman" w:hAnsi="Times New Roman" w:cs="Times New Roman"/>
          <w:color w:val="000000"/>
          <w:sz w:val="24"/>
          <w:szCs w:val="24"/>
        </w:rPr>
        <w:t>Publish</w:t>
      </w:r>
      <w:proofErr w:type="spellEnd"/>
      <w:r w:rsidRPr="00E647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6474B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anlaşması yapılmıştır.</w:t>
      </w:r>
      <w:r w:rsidRPr="00E6474B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anlaşma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kapsamında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; EKUAL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kriterler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Springer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Hibrit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dergilerinde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2024-2026 </w:t>
      </w:r>
      <w:proofErr w:type="spellStart"/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dönemini</w:t>
      </w:r>
      <w:proofErr w:type="spellEnd"/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kapsayacak</w:t>
      </w:r>
      <w:proofErr w:type="spellEnd"/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şekilde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açık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erişim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makale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yayınlama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olanağı</w:t>
      </w:r>
      <w:proofErr w:type="spellEnd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Cs/>
          <w:sz w:val="24"/>
          <w:szCs w:val="24"/>
          <w:lang w:val="en-US"/>
        </w:rPr>
        <w:t>sağlanacaktır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dergilerde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makalesi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sorumlu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yazarın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yayını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yazarın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istemesi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yayının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geliş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sırasına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sıraya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girecektir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ülke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yayın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kotası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dahilinde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TÜBİTAK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kriterlere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uyan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makaleler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değerlendirmeler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sonrasında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sistemde</w:t>
      </w:r>
      <w:proofErr w:type="spellEnd"/>
      <w:proofErr w:type="gram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onaylanacaktır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02C2" w:rsidRPr="00E6474B" w:rsidRDefault="003402C2" w:rsidP="003402C2">
      <w:pPr>
        <w:pStyle w:val="Balk3"/>
        <w:spacing w:before="51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Yazarların</w:t>
      </w:r>
      <w:proofErr w:type="spellEnd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proofErr w:type="spellStart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Bilmesi</w:t>
      </w:r>
      <w:proofErr w:type="spellEnd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proofErr w:type="spellStart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Gerekenler</w:t>
      </w:r>
      <w:proofErr w:type="spellEnd"/>
      <w:r w:rsidRPr="00E6474B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>:</w:t>
      </w:r>
      <w:r w:rsidRPr="00E6474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</w:p>
    <w:p w:rsidR="003402C2" w:rsidRPr="00E6474B" w:rsidRDefault="003402C2" w:rsidP="003402C2">
      <w:pPr>
        <w:pStyle w:val="Balk3"/>
        <w:spacing w:before="51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3402C2" w:rsidRPr="00E6474B" w:rsidRDefault="003402C2" w:rsidP="003402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Araştımacının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makalenin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sorumlu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yazarı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gerekmektedir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(corresponding author).</w:t>
      </w:r>
    </w:p>
    <w:p w:rsidR="003402C2" w:rsidRPr="00E6474B" w:rsidRDefault="003402C2" w:rsidP="003402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4B">
        <w:rPr>
          <w:rFonts w:ascii="Times New Roman" w:hAnsi="Times New Roman" w:cs="Times New Roman"/>
          <w:sz w:val="24"/>
          <w:szCs w:val="24"/>
          <w:lang w:val="en-GB"/>
        </w:rPr>
        <w:t>Anlaşma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GB"/>
        </w:rPr>
        <w:t>kapsamındaki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GB"/>
        </w:rPr>
        <w:t>makale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GB"/>
        </w:rPr>
        <w:t>türleri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GB"/>
        </w:rPr>
        <w:t>: Original Paper, Review Paper, Continuing Education.</w:t>
      </w:r>
    </w:p>
    <w:p w:rsidR="003402C2" w:rsidRPr="00E6474B" w:rsidRDefault="003402C2" w:rsidP="003402C2">
      <w:pPr>
        <w:pStyle w:val="ListeParagraf"/>
        <w:numPr>
          <w:ilvl w:val="0"/>
          <w:numId w:val="1"/>
        </w:numPr>
        <w:autoSpaceDE w:val="0"/>
        <w:autoSpaceDN w:val="0"/>
        <w:spacing w:before="15" w:after="0" w:line="300" w:lineRule="auto"/>
        <w:ind w:right="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Makale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yayına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edildikten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yazar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tanımlama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sürecinde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araştımacıların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kendisini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sisteme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tanıtması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gerekmektedir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süreçte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araştırmacınızın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seçilen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kuruma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biri</w:t>
      </w:r>
      <w:r w:rsidR="009F17BF" w:rsidRPr="00E647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474B">
        <w:rPr>
          <w:rFonts w:ascii="Times New Roman" w:hAnsi="Times New Roman" w:cs="Times New Roman"/>
          <w:sz w:val="24"/>
          <w:szCs w:val="24"/>
          <w:lang w:val="en-US"/>
        </w:rPr>
        <w:t>cil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dereceden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gerekmektedir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02C2" w:rsidRPr="00E6474B" w:rsidRDefault="003402C2" w:rsidP="00340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4FE7" w:rsidRPr="00E6474B" w:rsidRDefault="001E4FE7" w:rsidP="001E4FE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6474B">
        <w:rPr>
          <w:rFonts w:ascii="Times New Roman" w:hAnsi="Times New Roman" w:cs="Times New Roman"/>
          <w:b/>
          <w:bCs/>
          <w:sz w:val="24"/>
          <w:szCs w:val="24"/>
          <w:lang w:val="en-US"/>
        </w:rPr>
        <w:t>Faydalı</w:t>
      </w:r>
      <w:proofErr w:type="spellEnd"/>
      <w:r w:rsidRPr="00E647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linkler</w:t>
      </w:r>
      <w:proofErr w:type="spellEnd"/>
    </w:p>
    <w:p w:rsidR="003402C2" w:rsidRPr="00E6474B" w:rsidRDefault="00BB4C2C" w:rsidP="003402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Springer Nature-</w:t>
        </w:r>
        <w:proofErr w:type="spellStart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Türkiye</w:t>
        </w:r>
        <w:proofErr w:type="spellEnd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 xml:space="preserve"> OA Agreement</w:t>
        </w:r>
      </w:hyperlink>
    </w:p>
    <w:p w:rsidR="003402C2" w:rsidRPr="00E6474B" w:rsidRDefault="00BB4C2C" w:rsidP="003402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 xml:space="preserve">Springer Nature AE </w:t>
        </w:r>
        <w:proofErr w:type="spellStart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Anlaşması</w:t>
        </w:r>
        <w:proofErr w:type="spellEnd"/>
      </w:hyperlink>
    </w:p>
    <w:p w:rsidR="003402C2" w:rsidRPr="00E6474B" w:rsidRDefault="00BB4C2C" w:rsidP="003402C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Yazar</w:t>
        </w:r>
        <w:proofErr w:type="spellEnd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3402C2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Rehberi</w:t>
        </w:r>
        <w:proofErr w:type="spellEnd"/>
      </w:hyperlink>
    </w:p>
    <w:p w:rsidR="003402C2" w:rsidRPr="00E6474B" w:rsidRDefault="00BB4C2C" w:rsidP="003402C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proofErr w:type="spellStart"/>
        <w:r w:rsidR="00FD6175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Dergi</w:t>
        </w:r>
        <w:proofErr w:type="spellEnd"/>
        <w:r w:rsidR="00FD6175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FD6175" w:rsidRPr="00E6474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Listesi</w:t>
        </w:r>
        <w:proofErr w:type="spellEnd"/>
      </w:hyperlink>
      <w:r w:rsidR="00FD6175"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2C2" w:rsidRPr="00E6474B" w:rsidRDefault="003402C2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02C2" w:rsidRPr="00E6474B" w:rsidRDefault="003402C2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474B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Not: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Anlaşma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Ocak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2024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itibari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hale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gelmiştir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Yazarların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başvuruları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itibari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4B">
        <w:rPr>
          <w:rFonts w:ascii="Times New Roman" w:hAnsi="Times New Roman" w:cs="Times New Roman"/>
          <w:sz w:val="24"/>
          <w:szCs w:val="24"/>
          <w:lang w:val="en-US"/>
        </w:rPr>
        <w:t>değerlendirilecektir</w:t>
      </w:r>
      <w:proofErr w:type="spellEnd"/>
      <w:r w:rsidRPr="00E647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2C2" w:rsidRPr="00E6474B" w:rsidRDefault="003402C2">
      <w:pPr>
        <w:rPr>
          <w:rFonts w:ascii="Times New Roman" w:hAnsi="Times New Roman" w:cs="Times New Roman"/>
          <w:sz w:val="24"/>
          <w:szCs w:val="24"/>
        </w:rPr>
      </w:pPr>
    </w:p>
    <w:p w:rsidR="009A433E" w:rsidRPr="009A433E" w:rsidRDefault="009A433E" w:rsidP="009A43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33E">
        <w:rPr>
          <w:rFonts w:ascii="Times New Roman" w:hAnsi="Times New Roman" w:cs="Times New Roman"/>
          <w:b/>
          <w:sz w:val="24"/>
          <w:szCs w:val="24"/>
        </w:rPr>
        <w:t>Springer</w:t>
      </w:r>
      <w:proofErr w:type="spellEnd"/>
      <w:r w:rsidRPr="009A433E">
        <w:rPr>
          <w:rFonts w:ascii="Times New Roman" w:hAnsi="Times New Roman" w:cs="Times New Roman"/>
          <w:b/>
          <w:sz w:val="24"/>
          <w:szCs w:val="24"/>
        </w:rPr>
        <w:t xml:space="preserve"> Nature Açık Erişim Anlaşması Eğitim </w:t>
      </w:r>
      <w:proofErr w:type="spellStart"/>
      <w:r w:rsidRPr="009A433E">
        <w:rPr>
          <w:rFonts w:ascii="Times New Roman" w:hAnsi="Times New Roman" w:cs="Times New Roman"/>
          <w:b/>
          <w:sz w:val="24"/>
          <w:szCs w:val="24"/>
        </w:rPr>
        <w:t>Webinarı</w:t>
      </w:r>
      <w:proofErr w:type="spellEnd"/>
      <w:r w:rsidRPr="009A433E">
        <w:rPr>
          <w:rFonts w:ascii="Times New Roman" w:hAnsi="Times New Roman" w:cs="Times New Roman"/>
          <w:b/>
          <w:sz w:val="24"/>
          <w:szCs w:val="24"/>
        </w:rPr>
        <w:t xml:space="preserve"> Kaydı</w:t>
      </w:r>
    </w:p>
    <w:p w:rsidR="009A433E" w:rsidRPr="009A433E" w:rsidRDefault="009A433E" w:rsidP="009A433E">
      <w:pPr>
        <w:rPr>
          <w:rFonts w:ascii="Times New Roman" w:hAnsi="Times New Roman" w:cs="Times New Roman"/>
          <w:sz w:val="24"/>
          <w:szCs w:val="24"/>
        </w:rPr>
      </w:pPr>
      <w:r w:rsidRPr="009A433E">
        <w:rPr>
          <w:rFonts w:ascii="Times New Roman" w:hAnsi="Times New Roman" w:cs="Times New Roman"/>
          <w:sz w:val="24"/>
          <w:szCs w:val="24"/>
        </w:rPr>
        <w:t xml:space="preserve">TÜBİTAK ULAKBİM tarafından erişim sağlanan </w:t>
      </w:r>
      <w:proofErr w:type="spellStart"/>
      <w:r w:rsidRPr="009A433E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9A433E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Pr="009A433E"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 w:rsidRPr="009A4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33E">
        <w:rPr>
          <w:rFonts w:ascii="Times New Roman" w:hAnsi="Times New Roman" w:cs="Times New Roman"/>
          <w:sz w:val="24"/>
          <w:szCs w:val="24"/>
        </w:rPr>
        <w:t>Oku&amp;Yayımla</w:t>
      </w:r>
      <w:proofErr w:type="spellEnd"/>
      <w:r w:rsidRPr="009A433E">
        <w:rPr>
          <w:rFonts w:ascii="Times New Roman" w:hAnsi="Times New Roman" w:cs="Times New Roman"/>
          <w:sz w:val="24"/>
          <w:szCs w:val="24"/>
        </w:rPr>
        <w:t xml:space="preserve"> anlaşması kapsamında yapılan çevrimiçi eğitimin kaydına aşağıda yer alan linkten ulaşabilirsiniz.</w:t>
      </w:r>
    </w:p>
    <w:p w:rsidR="009A433E" w:rsidRPr="00EC7775" w:rsidRDefault="009A433E" w:rsidP="009A433E">
      <w:pPr>
        <w:shd w:val="clear" w:color="auto" w:fill="FDFCFA"/>
        <w:rPr>
          <w:rFonts w:ascii="Times New Roman" w:hAnsi="Times New Roman" w:cs="Times New Roman"/>
          <w:color w:val="000000"/>
          <w:sz w:val="21"/>
          <w:szCs w:val="21"/>
        </w:rPr>
      </w:pPr>
      <w:hyperlink r:id="rId9" w:tgtFrame="_blank" w:history="1">
        <w:r w:rsidRPr="00EC7775">
          <w:rPr>
            <w:rStyle w:val="Kpr"/>
            <w:rFonts w:ascii="Times New Roman" w:hAnsi="Times New Roman" w:cs="Times New Roman"/>
            <w:color w:val="336699"/>
            <w:sz w:val="21"/>
            <w:szCs w:val="21"/>
          </w:rPr>
          <w:t>https://us06web.zoom.us/rec/share/OpoTvKNwoF5e0Ii8nScgre93EoCEf84hc0Uf7fRdLHxuE6gjQOIEixpWuoASIf60.nqyu03jEWWyZblao</w:t>
        </w:r>
      </w:hyperlink>
    </w:p>
    <w:p w:rsidR="009A433E" w:rsidRPr="00EC7775" w:rsidRDefault="009A433E" w:rsidP="009A433E">
      <w:pPr>
        <w:rPr>
          <w:rFonts w:ascii="Times New Roman" w:hAnsi="Times New Roman" w:cs="Times New Roman"/>
        </w:rPr>
      </w:pPr>
      <w:proofErr w:type="spellStart"/>
      <w:r w:rsidRPr="00EC7775">
        <w:rPr>
          <w:rFonts w:ascii="Times New Roman" w:hAnsi="Times New Roman" w:cs="Times New Roman"/>
        </w:rPr>
        <w:t>Passcode</w:t>
      </w:r>
      <w:proofErr w:type="spellEnd"/>
      <w:r w:rsidRPr="00EC7775">
        <w:rPr>
          <w:rFonts w:ascii="Times New Roman" w:hAnsi="Times New Roman" w:cs="Times New Roman"/>
        </w:rPr>
        <w:t>: w=y77Gz&amp;</w:t>
      </w:r>
      <w:bookmarkStart w:id="0" w:name="_GoBack"/>
      <w:bookmarkEnd w:id="0"/>
    </w:p>
    <w:p w:rsidR="003402C2" w:rsidRPr="00E6474B" w:rsidRDefault="003402C2">
      <w:pPr>
        <w:rPr>
          <w:rFonts w:ascii="Times New Roman" w:hAnsi="Times New Roman" w:cs="Times New Roman"/>
          <w:sz w:val="24"/>
          <w:szCs w:val="24"/>
        </w:rPr>
      </w:pPr>
    </w:p>
    <w:sectPr w:rsidR="003402C2" w:rsidRPr="00E6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4604"/>
    <w:multiLevelType w:val="hybridMultilevel"/>
    <w:tmpl w:val="91ACD852"/>
    <w:lvl w:ilvl="0" w:tplc="4DC4E6AE">
      <w:numFmt w:val="bullet"/>
      <w:lvlText w:val="•"/>
      <w:lvlJc w:val="left"/>
      <w:pPr>
        <w:ind w:left="274" w:hanging="174"/>
      </w:pPr>
      <w:rPr>
        <w:rFonts w:ascii="Tahoma" w:eastAsia="Tahoma" w:hAnsi="Tahoma" w:cs="Tahoma" w:hint="default"/>
        <w:spacing w:val="0"/>
        <w:w w:val="108"/>
        <w:lang w:val="en-US" w:eastAsia="en-US" w:bidi="ar-SA"/>
      </w:rPr>
    </w:lvl>
    <w:lvl w:ilvl="1" w:tplc="22D81174">
      <w:numFmt w:val="bullet"/>
      <w:lvlText w:val="•"/>
      <w:lvlJc w:val="left"/>
      <w:pPr>
        <w:ind w:left="957" w:hanging="174"/>
      </w:pPr>
      <w:rPr>
        <w:lang w:val="en-US" w:eastAsia="en-US" w:bidi="ar-SA"/>
      </w:rPr>
    </w:lvl>
    <w:lvl w:ilvl="2" w:tplc="EDF8F60C">
      <w:numFmt w:val="bullet"/>
      <w:lvlText w:val="•"/>
      <w:lvlJc w:val="left"/>
      <w:pPr>
        <w:ind w:left="1634" w:hanging="174"/>
      </w:pPr>
      <w:rPr>
        <w:lang w:val="en-US" w:eastAsia="en-US" w:bidi="ar-SA"/>
      </w:rPr>
    </w:lvl>
    <w:lvl w:ilvl="3" w:tplc="C562E6D4">
      <w:numFmt w:val="bullet"/>
      <w:lvlText w:val="•"/>
      <w:lvlJc w:val="left"/>
      <w:pPr>
        <w:ind w:left="2311" w:hanging="174"/>
      </w:pPr>
      <w:rPr>
        <w:lang w:val="en-US" w:eastAsia="en-US" w:bidi="ar-SA"/>
      </w:rPr>
    </w:lvl>
    <w:lvl w:ilvl="4" w:tplc="F710E908">
      <w:numFmt w:val="bullet"/>
      <w:lvlText w:val="•"/>
      <w:lvlJc w:val="left"/>
      <w:pPr>
        <w:ind w:left="2988" w:hanging="174"/>
      </w:pPr>
      <w:rPr>
        <w:lang w:val="en-US" w:eastAsia="en-US" w:bidi="ar-SA"/>
      </w:rPr>
    </w:lvl>
    <w:lvl w:ilvl="5" w:tplc="6F56C346">
      <w:numFmt w:val="bullet"/>
      <w:lvlText w:val="•"/>
      <w:lvlJc w:val="left"/>
      <w:pPr>
        <w:ind w:left="3665" w:hanging="174"/>
      </w:pPr>
      <w:rPr>
        <w:lang w:val="en-US" w:eastAsia="en-US" w:bidi="ar-SA"/>
      </w:rPr>
    </w:lvl>
    <w:lvl w:ilvl="6" w:tplc="0D8E5E3C">
      <w:numFmt w:val="bullet"/>
      <w:lvlText w:val="•"/>
      <w:lvlJc w:val="left"/>
      <w:pPr>
        <w:ind w:left="4343" w:hanging="174"/>
      </w:pPr>
      <w:rPr>
        <w:lang w:val="en-US" w:eastAsia="en-US" w:bidi="ar-SA"/>
      </w:rPr>
    </w:lvl>
    <w:lvl w:ilvl="7" w:tplc="8E1EA70A">
      <w:numFmt w:val="bullet"/>
      <w:lvlText w:val="•"/>
      <w:lvlJc w:val="left"/>
      <w:pPr>
        <w:ind w:left="5020" w:hanging="174"/>
      </w:pPr>
      <w:rPr>
        <w:lang w:val="en-US" w:eastAsia="en-US" w:bidi="ar-SA"/>
      </w:rPr>
    </w:lvl>
    <w:lvl w:ilvl="8" w:tplc="C96CA83E">
      <w:numFmt w:val="bullet"/>
      <w:lvlText w:val="•"/>
      <w:lvlJc w:val="left"/>
      <w:pPr>
        <w:ind w:left="5697" w:hanging="174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2"/>
    <w:rsid w:val="001E4FE7"/>
    <w:rsid w:val="002973D9"/>
    <w:rsid w:val="002E38EA"/>
    <w:rsid w:val="003402C2"/>
    <w:rsid w:val="006E128B"/>
    <w:rsid w:val="0089061C"/>
    <w:rsid w:val="009A433E"/>
    <w:rsid w:val="009F17BF"/>
    <w:rsid w:val="00A952B4"/>
    <w:rsid w:val="00BB4C2C"/>
    <w:rsid w:val="00D5500F"/>
    <w:rsid w:val="00E6474B"/>
    <w:rsid w:val="00FD0681"/>
    <w:rsid w:val="00FD6175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1AF8-96EE-4441-AC3C-FD52E3D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semiHidden/>
    <w:unhideWhenUsed/>
    <w:qFormat/>
    <w:rsid w:val="003402C2"/>
    <w:pPr>
      <w:autoSpaceDE w:val="0"/>
      <w:autoSpaceDN w:val="0"/>
      <w:spacing w:before="50" w:after="0" w:line="240" w:lineRule="auto"/>
      <w:ind w:left="100"/>
      <w:outlineLvl w:val="2"/>
    </w:pPr>
    <w:rPr>
      <w:rFonts w:ascii="Lucida Sans Unicode" w:hAnsi="Lucida Sans Unicode" w:cs="Lucida Sans Unicode"/>
      <w:sz w:val="24"/>
      <w:szCs w:val="24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02C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2C2"/>
    <w:rPr>
      <w:rFonts w:ascii="Lucida Sans Unicode" w:hAnsi="Lucida Sans Unicode" w:cs="Lucida Sans Unicode"/>
      <w:sz w:val="24"/>
      <w:szCs w:val="24"/>
      <w14:ligatures w14:val="standardContextual"/>
    </w:rPr>
  </w:style>
  <w:style w:type="character" w:styleId="Kpr">
    <w:name w:val="Hyperlink"/>
    <w:basedOn w:val="VarsaylanParagrafYazTipi"/>
    <w:uiPriority w:val="99"/>
    <w:unhideWhenUsed/>
    <w:rsid w:val="003402C2"/>
    <w:rPr>
      <w:color w:val="0563C1"/>
      <w:u w:val="single"/>
    </w:rPr>
  </w:style>
  <w:style w:type="paragraph" w:styleId="ListeParagraf">
    <w:name w:val="List Paragraph"/>
    <w:basedOn w:val="Normal"/>
    <w:uiPriority w:val="1"/>
    <w:qFormat/>
    <w:rsid w:val="003402C2"/>
    <w:pPr>
      <w:spacing w:after="200" w:line="276" w:lineRule="auto"/>
      <w:ind w:left="720"/>
      <w:contextualSpacing/>
    </w:pPr>
    <w:rPr>
      <w:rFonts w:ascii="Calibri" w:hAnsi="Calibri" w:cs="Calibri"/>
      <w14:ligatures w14:val="standardContextual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D6175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9A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acettepe.edu.tr/eklenti/tubitak_Q1_Q2_journal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gernature.turtl.co/story/ta_authors/page/5?pid=659280629ca423bedfaa01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m.ulakbim.gov.tr/wp-content/uploads/sites/4/2024/01/yazarlar_icin_is_akisi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ringernature.com/gp/open-research/oa-agreements/turk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rec/share/OpoTvKNwoF5e0Ii8nScgre93EoCEf84hc0Uf7fRdLHxuE6gjQOIEixpWuoASIf60.nqyu03jEWWyZbla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LAB</cp:lastModifiedBy>
  <cp:revision>2</cp:revision>
  <dcterms:created xsi:type="dcterms:W3CDTF">2024-02-21T05:54:00Z</dcterms:created>
  <dcterms:modified xsi:type="dcterms:W3CDTF">2024-02-21T05:54:00Z</dcterms:modified>
</cp:coreProperties>
</file>